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РЕШЕНИЕ</w:t>
      </w:r>
    </w:p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ИМЕНЕМ РОССИЙСКОЙ ФЕДЕРАЦИИ</w:t>
      </w:r>
    </w:p>
    <w:p w:rsidR="00EE0C83" w:rsidRPr="004204BA">
      <w:pPr>
        <w:ind w:firstLine="567"/>
        <w:jc w:val="center"/>
        <w:rPr>
          <w:b/>
          <w:sz w:val="14"/>
          <w:szCs w:val="28"/>
        </w:rPr>
      </w:pPr>
    </w:p>
    <w:p w:rsidR="00EE0C83" w:rsidRPr="00002854" w:rsidP="002844A1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>г.Ханты-Мансийск</w:t>
      </w:r>
      <w:r w:rsidRPr="00002854">
        <w:rPr>
          <w:sz w:val="28"/>
          <w:szCs w:val="28"/>
        </w:rPr>
        <w:t xml:space="preserve">                                                            </w:t>
      </w:r>
      <w:r w:rsidRPr="00002854" w:rsidR="00BB5BEF">
        <w:rPr>
          <w:sz w:val="28"/>
          <w:szCs w:val="28"/>
        </w:rPr>
        <w:t xml:space="preserve">        </w:t>
      </w:r>
      <w:r w:rsidR="00002854">
        <w:rPr>
          <w:sz w:val="28"/>
          <w:szCs w:val="28"/>
        </w:rPr>
        <w:t xml:space="preserve">      </w:t>
      </w:r>
      <w:r w:rsidRPr="00002854">
        <w:rPr>
          <w:sz w:val="28"/>
          <w:szCs w:val="28"/>
        </w:rPr>
        <w:t xml:space="preserve"> </w:t>
      </w:r>
      <w:r w:rsidR="00A80C5D">
        <w:rPr>
          <w:sz w:val="28"/>
          <w:szCs w:val="28"/>
        </w:rPr>
        <w:t>10 июня</w:t>
      </w:r>
      <w:r w:rsidRPr="00002854" w:rsidR="008E6B94">
        <w:rPr>
          <w:sz w:val="28"/>
          <w:szCs w:val="28"/>
        </w:rPr>
        <w:t xml:space="preserve"> 202</w:t>
      </w:r>
      <w:r w:rsidRPr="00002854" w:rsidR="00313D0B">
        <w:rPr>
          <w:sz w:val="28"/>
          <w:szCs w:val="28"/>
        </w:rPr>
        <w:t>6</w:t>
      </w:r>
      <w:r w:rsidRPr="00002854">
        <w:rPr>
          <w:sz w:val="28"/>
          <w:szCs w:val="28"/>
        </w:rPr>
        <w:t xml:space="preserve"> года</w:t>
      </w:r>
    </w:p>
    <w:p w:rsidR="00EE0C83" w:rsidRPr="004204BA" w:rsidP="002844A1">
      <w:pPr>
        <w:ind w:firstLine="567"/>
        <w:jc w:val="both"/>
        <w:rPr>
          <w:sz w:val="14"/>
          <w:szCs w:val="28"/>
        </w:rPr>
      </w:pPr>
    </w:p>
    <w:p w:rsidR="00EE0C83" w:rsidRPr="00002854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</w:rPr>
        <w:t xml:space="preserve">рассмотрев в порядке упрощённого производства гражданское дело </w:t>
      </w:r>
      <w:r w:rsidRPr="001B2654">
        <w:rPr>
          <w:sz w:val="28"/>
          <w:szCs w:val="28"/>
        </w:rPr>
        <w:t>№ 2-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-2804/2026 по иску Югорского фонда капитального ремонта многоквартирных домов (ИНН 8601999247, ОГРН 1138600001693) к </w:t>
      </w:r>
      <w:r w:rsidRPr="001B2654">
        <w:rPr>
          <w:sz w:val="28"/>
          <w:szCs w:val="28"/>
        </w:rPr>
        <w:t>Исмаилову</w:t>
      </w:r>
      <w:r w:rsidRPr="001B2654">
        <w:rPr>
          <w:sz w:val="28"/>
          <w:szCs w:val="28"/>
        </w:rPr>
        <w:t xml:space="preserve"> </w:t>
      </w:r>
      <w:r w:rsidR="005F3F0B">
        <w:rPr>
          <w:sz w:val="28"/>
          <w:szCs w:val="28"/>
        </w:rPr>
        <w:t>М.Э.</w:t>
      </w:r>
      <w:r w:rsidRPr="001B265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СНИЛС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>) о взыскании задолженности по взносам на капитальный ремонт общего имущества в многоквартирном доме,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14"/>
          <w:szCs w:val="28"/>
        </w:rPr>
      </w:pPr>
    </w:p>
    <w:p w:rsidR="001B2654" w:rsidRPr="001B2654" w:rsidP="001B2654">
      <w:pPr>
        <w:ind w:firstLine="567"/>
        <w:jc w:val="center"/>
        <w:rPr>
          <w:b/>
          <w:sz w:val="28"/>
          <w:szCs w:val="28"/>
        </w:rPr>
      </w:pPr>
      <w:r w:rsidRPr="001B2654">
        <w:rPr>
          <w:b/>
          <w:sz w:val="28"/>
          <w:szCs w:val="28"/>
        </w:rPr>
        <w:t>УСТАНОВИЛ: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14"/>
          <w:szCs w:val="28"/>
        </w:rPr>
      </w:pP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 xml:space="preserve">Югорский фонд капитального ремонта многоквартирных домов (далее – Фонд) обратился в суд с иском к </w:t>
      </w:r>
      <w:r w:rsidRPr="001B2654">
        <w:rPr>
          <w:sz w:val="28"/>
          <w:szCs w:val="28"/>
        </w:rPr>
        <w:t>Исмаилову</w:t>
      </w:r>
      <w:r w:rsidRPr="001B2654">
        <w:rPr>
          <w:sz w:val="28"/>
          <w:szCs w:val="28"/>
        </w:rPr>
        <w:t xml:space="preserve"> М.Э. о взыскании задолженности по взносам на капитальный ремонт общего имущества в многоквартирном доме, расположенном по адресу: г. Ханты-Мансийск, ул.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, д.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, кв.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>, за период с 01.08.2019 по 30.06.2025 в размере 20 173,27 руб., пеней за просрочку уплаты взносов за период с 15.09.2019 по 23.06.2025 в размере 5 250,30 руб., а также расходов по уплате государственной пошлины в размере 4 000 руб.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В обоснование иска указано, что ответчик является собственником указанного жилого помещения (доля в праве 1/4) с 06.04.2011, в связи с чем обязан уплачивать взносы на капитальный ремонт. Фонд является региональным оператором, поскольку собственники помещений в многоквартирном доме не выбрали способ формирования фонда капитального ремонта. Ответчик взносы не уплачивал, в результате чего образовалась задолженность. Ранее Фонд обращался с заявлением о вынесении судебного приказа, который был отменён определением мирового судьи от 04.12.2025 в связи с поступлением возражений должника.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Исковое заявление поступило в суд 23.04.2026. Дело принято к производству и назначено к рассмотрению в порядке упрощённого производства. Копия определения направлена ответчику по адресу регистрации, конверт возвращён с отметкой «по истечении срока хранения». В соответствии со ст. 165.1 ГК РФ сообщение считается доставленным. Стороны также извещены публично (сайт суда).</w:t>
      </w:r>
      <w:r>
        <w:rPr>
          <w:sz w:val="28"/>
          <w:szCs w:val="28"/>
        </w:rPr>
        <w:t xml:space="preserve"> Кроме того, от ответчика поступили письменные возражения, что подтверждает факт его уведомления о рассмотрении дела. 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Ответчик Исмаилов М.Э. представил письменные возражения, в которых просил отказать в удовлетворении иска в связи с пропуском истцом срока исковой давности, указав, что истец обратился в суд 21.01.2026 с пропуском трёхлетнего срока по требованиям за период с 01.08.2019 по 21.01.2023. Полагал, что требования о взыскании пеней также подлежат оставлению без удовлетворения.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Исследовав письменные материалы дела, суд приходит к следующему.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 xml:space="preserve">В соответствии со ст. 210 ГК РФ собственник несёт бремя </w:t>
      </w:r>
      <w:r w:rsidRPr="001B2654">
        <w:rPr>
          <w:sz w:val="28"/>
          <w:szCs w:val="28"/>
        </w:rPr>
        <w:t>содержания</w:t>
      </w:r>
      <w:r w:rsidRPr="001B2654">
        <w:rPr>
          <w:sz w:val="28"/>
          <w:szCs w:val="28"/>
        </w:rPr>
        <w:t xml:space="preserve"> </w:t>
      </w:r>
      <w:r w:rsidRPr="001B2654">
        <w:rPr>
          <w:sz w:val="28"/>
          <w:szCs w:val="28"/>
        </w:rPr>
        <w:t>принадлежащего ему имущества. Согласно ст. 30, 158 ЖК РФ собственник помещения в многоквартирном доме обязан нести расходы на содержание общего имущества, в том числе уплачивать взносы на капитальный ремонт.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 xml:space="preserve">Факт принадлежности ответчику на праве общей долевой собственности (доля 1/4) квартиры №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, расположенной по адресу: г. Ханты-Мансийск, ул.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, д.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, площадью 80,6 </w:t>
      </w:r>
      <w:r w:rsidRPr="001B2654">
        <w:rPr>
          <w:sz w:val="28"/>
          <w:szCs w:val="28"/>
        </w:rPr>
        <w:t>кв.м</w:t>
      </w:r>
      <w:r w:rsidRPr="001B2654">
        <w:rPr>
          <w:sz w:val="28"/>
          <w:szCs w:val="28"/>
        </w:rPr>
        <w:t>, подтверждается выпиской из Единого государственного реестра недвижимости (дата регистрации права – 06.04.2011). Обязанность по уплате взносов на капитальный ремонт возникла у ответчика с момента возникновения права собственности, но не позднее сроков, установленных региональной программой капитального ремонта (утверждена Постановлением Правительства ХМАО-Югры от 25.12.2013 № 568-п, опубликована 31.12.2013). Согласно п. 2 ст. 5 Закона ХМАО-Югры от 01.07.2013 № 54-оз обязанность по уплате взносов возникла не позднее 1 сентября 2014 года.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Многоквартирный дом № 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 по ул. </w:t>
      </w:r>
      <w:r w:rsidR="005F3F0B">
        <w:rPr>
          <w:sz w:val="28"/>
          <w:szCs w:val="28"/>
        </w:rPr>
        <w:t>***</w:t>
      </w:r>
      <w:r w:rsidRPr="001B2654">
        <w:rPr>
          <w:sz w:val="28"/>
          <w:szCs w:val="28"/>
        </w:rPr>
        <w:t xml:space="preserve"> включён в окружную программу капитального ремонта. Поскольку собственники помещений не выбрали способ формирования фонда капитального ремонта, органом местного самоуправления принято решение о формировании фонда капитального ремонта на счёте регионального оператора – Югорского фонда капитального ремонта многоквартирных домов.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Заявление ответчика о пропуске срока исковой давности суд находит обоснованным в части.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В соответствии со ст. 196, 200 ГК РФ общий срок исковой давности составляет три года. По обязательствам с определённым сроком исполнения течение срока исковой давности начинается по окончании срока исполнения. Обязанность по уплате взносов на капитальный ремонт является периодическим платежом, срок исполнения по которому наступает ежемесячно до 10-го числа месяца, следующего за истекшим (ст. 155 ЖК РФ). Следовательно, срок исковой давности по каждому ежемесячному платежу исчисляется отдельно.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Как разъяснено в п. 24 Постановления Пленума Верховного Суда РФ от 29.09.2015 № 43 «О некоторых вопросах, связанных с применением норм Гражданского кодекса Российской Федерации об исковой давности», срок давности по искам о просроченных повременных платежах исчисляется отдельно по каждому просроченному платежу.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 xml:space="preserve">Истец обратился в суд с настоящим иском 23.04.2026 (дата поступления искового заявления </w:t>
      </w:r>
      <w:r>
        <w:rPr>
          <w:sz w:val="28"/>
          <w:szCs w:val="28"/>
        </w:rPr>
        <w:t>в</w:t>
      </w:r>
      <w:r w:rsidRPr="001B2654">
        <w:rPr>
          <w:sz w:val="28"/>
          <w:szCs w:val="28"/>
        </w:rPr>
        <w:t xml:space="preserve"> суд). Следовательно, требования о взыскании задолженности по взносам на капитальный ремонт за период, предшествующий трём годам до указанной даты, а именно за период с 01.08.2019 по 31.03.2023 (включительно), находятся за пределами срока исковой давности. Платежи за апрель 2023 года и последующие месяцы срок исковой давности не пропущен, поскольку срок уплаты за апрель 2023 наступает в мае 2023 года, и трёхлетний срок на момент подачи иска не истёк.</w:t>
      </w:r>
    </w:p>
    <w:p w:rsidR="00742B46" w:rsidRPr="00742B46" w:rsidP="00742B4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742B46">
        <w:rPr>
          <w:sz w:val="28"/>
          <w:szCs w:val="28"/>
        </w:rPr>
        <w:t>Судом произведён расчёт начислений на всю квартиру за период с апреля 2023 года по июнь 2025 года (27 месяцев), исходя из ежемесячных начислений, указанных в выписке по лицевому счёту № 1061535:</w:t>
      </w:r>
    </w:p>
    <w:p w:rsidR="00742B46" w:rsidRPr="00742B46" w:rsidP="00742B4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742B46">
        <w:rPr>
          <w:sz w:val="28"/>
          <w:szCs w:val="28"/>
        </w:rPr>
        <w:t>· за апрель – декабрь 2023 года (9 месяцев) по 1 229,15 руб. = 11 062,35 руб.;</w:t>
      </w:r>
    </w:p>
    <w:p w:rsidR="00742B46" w:rsidRPr="00742B46" w:rsidP="00742B4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742B46">
        <w:rPr>
          <w:sz w:val="28"/>
          <w:szCs w:val="28"/>
        </w:rPr>
        <w:t>· за январь – декабрь 2024 года (12 месяцев) по 1 294,44 руб. = 15 533,28 руб.;</w:t>
      </w:r>
    </w:p>
    <w:p w:rsidR="00742B46" w:rsidRPr="00742B46" w:rsidP="00742B4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742B46">
        <w:rPr>
          <w:sz w:val="28"/>
          <w:szCs w:val="28"/>
        </w:rPr>
        <w:t>· за январь – июнь 2025 года (6 месяцев) по 1 412,11 руб. = 8 472,66 руб.</w:t>
      </w:r>
    </w:p>
    <w:p w:rsidR="00742B46" w:rsidRPr="00742B46" w:rsidP="00742B4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742B46">
        <w:rPr>
          <w:sz w:val="28"/>
          <w:szCs w:val="28"/>
        </w:rPr>
        <w:t>Общая сумма начислений на всю квартиру за период, не охваченный исковой давностью, составила 35 068,29 руб. (11 062,35 + 15 533,28 + 8 472,66).</w:t>
      </w:r>
    </w:p>
    <w:p w:rsidR="00742B46" w:rsidRPr="00742B46" w:rsidP="00742B4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742B46">
        <w:rPr>
          <w:sz w:val="28"/>
          <w:szCs w:val="28"/>
        </w:rPr>
        <w:t>Поскольку ответчику принадлежит 1/4 доля, его доля в этих начислениях составляет 35 068,29 руб. / 4 = 8 767,07 руб.</w:t>
      </w:r>
    </w:p>
    <w:p w:rsidR="00742B46" w:rsidRPr="00742B46" w:rsidP="00742B4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данной связи</w:t>
      </w:r>
      <w:r w:rsidRPr="00742B46">
        <w:rPr>
          <w:sz w:val="28"/>
          <w:szCs w:val="28"/>
        </w:rPr>
        <w:t xml:space="preserve"> взысканию подлежит сумма 8 767,07 руб. – задолженность ответчика по взносам на капитальный ремонт за период с апреля 2023 года по июнь 2025 года с учётом его доли в праве собственности.</w:t>
      </w:r>
    </w:p>
    <w:p w:rsid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 xml:space="preserve">В соответствии с ч. 14.1 ст. 155 ЖК РФ за несвоевременную уплату взносов на капитальный ремонт подлежат уплате пени в размере 1/300 ключевой ставки ЦБ РФ за каждый день просрочки. </w:t>
      </w:r>
    </w:p>
    <w:p w:rsid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Судом произведён самостоятельный расчёт пеней на сумму задолженности, приходящуюся на долю ответчика, за период просрочки с 11.05.2023 по 23.06.2025 (по каждому месячному платежу отдельно, с учётом срока уплаты до 10-го числа следующего месяца). Применена ключевая ставка 7,5% годовых (1/300 = 0,00025 в день), что соответствует действовавшим в спорный период ставкам. Сумма пеней, подлежащая взысканию с от</w:t>
      </w:r>
      <w:r>
        <w:rPr>
          <w:sz w:val="28"/>
          <w:szCs w:val="28"/>
        </w:rPr>
        <w:t>ветчика, составила 798,31 руб</w:t>
      </w:r>
      <w:r w:rsidRPr="004204BA">
        <w:rPr>
          <w:sz w:val="28"/>
          <w:szCs w:val="28"/>
        </w:rPr>
        <w:t>.</w:t>
      </w:r>
      <w:r>
        <w:rPr>
          <w:sz w:val="28"/>
          <w:szCs w:val="28"/>
        </w:rPr>
        <w:t xml:space="preserve"> из расчета: 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204BA">
        <w:rPr>
          <w:sz w:val="28"/>
          <w:szCs w:val="28"/>
        </w:rPr>
        <w:t>жемесячная сумма взноса, приходящаяся на долю ответчика: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· апрель – декабрь 2023: 1 229,15 / 4 = 307,29 руб. в месяц;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· январь – декабрь 2024: 1 294,44 / 4 = 323,61 руб.;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· январь – май 2025: 1 412,11 / 4 = 353,03 руб. (за июнь 2025 пени не начисляются, так как срок уплаты (до 10.07.2025) на 23.06.2025 не наступил).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Расчёт по каждому месяцу: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1. Апрель 2023: взнос 307,29 руб., срок уплаты до 10.05.2023, просрочка с 11.05.2023 по 23.06.2025 = 775 дней. Пени = 307,29 × 775 × 0,00025 = 59,55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2. Май 2023: 307,29 руб., срок до 10.06.2023, просрочка с 11.06.2023 по 23.06.2025 = 744 дня. Пени = 307,29 × 744 × 0,00025 = 57,16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3. Июнь 2023: 307,29 руб., срок до 10.07.2023, просрочка с 11.07.2023 по 23.06.2025 = 714 дней. Пени = 307,29 × 714 × 0,00025 = 54,86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4. Июль 2023: 307,29 руб., срок до 10.08.2023, просрочка с 11.08.2023 по 23.06.2025 = 683 дня. Пени = 307,29 × 683 × 0,00025 = 52,49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5. Август 2023: 307,29 руб., срок до 10.09.2023, просрочка с 11.09.2023 по 23.06.2025 = 652 дня. Пени = 307,29 × 652 × 0,00025 = 50,10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6. Сентябрь 2023: 307,29 руб., срок до 10.10.2023, просрочка с 11.10.2023 по 23.06.2025 = 622 дня. Пени = 307,29 × 622 × 0,00025 = 47,80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7. Октябрь 2023: 307,29 руб., срок до 10.11.2023, просрочка с 11.11.2023 по 23.06.2025 = 591 день. Пени = 307,29 × 591 × 0,00025 = 45,42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8. Ноябрь 2023: 307,29 руб., срок до 10.12.2023, просрочка с 11.12.2023 по 23.06.2025 = 561 день. Пени = 307,29 × 561 × 0,00025 = 43,10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9. Декабрь 2023: 307,29 руб., срок до 10.01.2024, просрочка с 11.01.2024 по 23.06.2025 = 530 дней. Пени = 307,29 × 530 × 0,00025 = 40,73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10. Январь 2024: 323,61 руб., срок до 10.02.2024, просрочка с 11.02.2024 по 23.06.2025 = 499 дней. Пени = 323,61 × 499 × 0,00025 = 40,36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11. Февраль 2024: 323,61 руб., срок до 10.03.2024, просрочка с 11.03.2024 по 23.06.2025 = 471 день. Пени = 323,61 × 471 × 0,00025 = 38,11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12. Март 2024: 323,61 руб., срок до 10.04.2024, просрочка с 11.04.2024 по 23.06.2025 = 440 дней. Пени = 323,61 × 440 × 0,00025 = 35,60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13. Апрель 2024: 323,61 руб., срок до 10.05.2024, просрочка с 11.05.2024 по 23.06.2025 = 409 дней. Пени = 323,61 × 409 × 0,00025 = 33,09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14. Май 2024: 323,61 руб., срок до 10.06.2024, просрочка с 11.06.2024 по 23.06.2025 = 379 дней. Пени = 323,61 × 379 × 0,00025 = 30,66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15. Июнь 2024: 323,61 руб., срок до 10.07.2024, просрочка с 11.07.2024 по 23.06.2025 = 348 дней. Пени = 323,61 × 348 × 0,00025 = 28,16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16. Июль 2024: 323,61 руб., срок до 10.08.2024, просрочка с 11.08.2024 по 23.06.2025 = 317 дней. Пени = 323,61 × 317 × 0,00025 = 25,65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17. Август 2024: 323,61 руб., срок до 10.09.2024, просрочка с 11.09.2024 по 23.06.2025 = 286 дней. Пени = 323,61 × 286 × 0,00025 = 23,14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18. Сентябрь 2024: 323,61 руб., срок до 10.10.2024, просрочка с 11.10.2024 по 23.06.2025 = 256 дней. Пени = 323,61 × 256 × 0,00025 = 20,72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19. Октябрь 2024: 323,61 руб., срок до 10.11.2024, просрочка с 11.11.2024 по 23.06.2025 = 225 дней. Пени = 323,61 × 225 × 0,00025 = 18,20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20. Ноябрь 2024: 323,61 руб., срок до 10.12.2024, просрочка с 11.12.2024 по 23.06.2025 = 195 дней. Пени = 323,61 × 195 × 0,00025 = 15,78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21. Декабрь 2024: 323,61 руб., срок до 10.01.2025, просрочка с 11.01.2025 по 23.06.2025 = 164 дня. Пени = 323,61 × 164 × 0,00025 = 13,27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22. Январь 2025: 353,03 руб., срок до 10.02.2025, просрочка с 11.02.2025 по 23.06.2025 = 133 дня. Пени = 353,03 × 133 × 0,00025 = 11,74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23. Февраль 2025: 353,03 руб., срок до 10.03.2025, просрочка с 11.03.2025 по 23.06.2025 = 105 дней. Пени = 353,03 × 105 × 0,00025 = 9,27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24. Март 2025: 353,03 руб., срок до 10.04.2025, просрочка с 11.04.2025 по 23.06.2025 = 74 дня. Пени = 353,03 × 74 × 0,00025 = 6,53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25. Апрель 2025: 353,03 руб., срок до 10.05.2025, просрочка с 11.05.2025 по 23.06.2025 = 44 дня. Пени = 353,03 × 44 × 0,00025 = 3,88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26. Май 2025: 353,03 руб., срок до 10.06.2025, просрочка с 11.06.2025 по 23.06.2025 = 13 дней. Пени = 353,03 × 13 × 0,00025 = 1,15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Итого пени: суммируем все значения: 59,55 + 57,16 + 54,86 + 52,49 + 50,10 + 47,80 + 45,42 + 43,10 + 40,73 + 40,36 + 38,11 + 35,60 + 33,09 + 30,66 + 28,16 + 25,65 + 23,14 + 20,72 + 18,20 + 15,78 + 13,27 + 11,74 + 9,27 + 6,53 + 3,88 + 1,15 = 798,31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Таким образом, сумма пеней, подлежащая взысканию с ответчика, составляет 798,31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Итоговая сумма</w:t>
      </w:r>
      <w:r w:rsidRPr="004204BA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подлежащая взысканию с ответчика в пользу истца</w:t>
      </w:r>
      <w:r w:rsidRPr="004204BA">
        <w:rPr>
          <w:sz w:val="28"/>
          <w:szCs w:val="28"/>
        </w:rPr>
        <w:t>: 8 767,07 руб. (основной долг) + 798,31 руб. (пени) = 9 565,38 руб.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 xml:space="preserve">Истцом уплачена госпошлина в размере 4 000 руб. Цена иска составляла 25 423,57 руб. (20 173,27 + 5 250,30). Суд удовлетворяет требования на сумму 9 565,38 руб., что составляет 37,62% от цены иска (9 565,38 / 25 423,57 × 100%). В </w:t>
      </w:r>
      <w:r w:rsidRPr="004204BA">
        <w:rPr>
          <w:sz w:val="28"/>
          <w:szCs w:val="28"/>
        </w:rPr>
        <w:t>соответствии с ч. 1 ст. 98 ГПК РФ судебные расходы присуждаются пропорционально размеру удовлетворённых требований. Следовательно, с ответчика в пользу истца подлежат взысканию расходы по госпошлине в размере: 4 000 руб. × 37,62% = 1 505 руб. (округлено до целого рубля по правилам ст. 333.20 НК РФ).</w:t>
      </w:r>
    </w:p>
    <w:p w:rsidR="004204BA" w:rsidRPr="00C23D8B" w:rsidP="004204BA">
      <w:pPr>
        <w:pStyle w:val="210"/>
        <w:ind w:firstLine="567"/>
        <w:jc w:val="both"/>
        <w:rPr>
          <w:rStyle w:val="11"/>
          <w:szCs w:val="28"/>
        </w:rPr>
      </w:pPr>
      <w:r w:rsidRPr="00C23D8B">
        <w:rPr>
          <w:rStyle w:val="11"/>
          <w:szCs w:val="28"/>
        </w:rPr>
        <w:t>На основании изложенного, руководствуясь ст.ст.12, 194-197, 232.4 Гражданского процессуального кодекса Российской Федерации, мировой судья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14"/>
          <w:szCs w:val="28"/>
        </w:rPr>
      </w:pPr>
    </w:p>
    <w:p w:rsidR="004204BA" w:rsidRPr="004204BA" w:rsidP="004204BA">
      <w:pPr>
        <w:ind w:firstLine="567"/>
        <w:jc w:val="center"/>
        <w:rPr>
          <w:b/>
          <w:sz w:val="28"/>
          <w:szCs w:val="28"/>
        </w:rPr>
      </w:pPr>
      <w:r w:rsidRPr="004204BA">
        <w:rPr>
          <w:b/>
          <w:sz w:val="28"/>
          <w:szCs w:val="28"/>
        </w:rPr>
        <w:t>РЕШИЛ: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14"/>
          <w:szCs w:val="28"/>
        </w:rPr>
      </w:pP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Исковые требования Югорского фонда капитального ремонта многоквартирных домов</w:t>
      </w:r>
      <w:r>
        <w:rPr>
          <w:sz w:val="28"/>
          <w:szCs w:val="28"/>
        </w:rPr>
        <w:t xml:space="preserve"> </w:t>
      </w:r>
      <w:r w:rsidRPr="001B2654">
        <w:rPr>
          <w:sz w:val="28"/>
          <w:szCs w:val="28"/>
        </w:rPr>
        <w:t xml:space="preserve">к </w:t>
      </w:r>
      <w:r w:rsidRPr="001B2654">
        <w:rPr>
          <w:sz w:val="28"/>
          <w:szCs w:val="28"/>
        </w:rPr>
        <w:t>Исмаилову</w:t>
      </w:r>
      <w:r w:rsidRPr="001B2654">
        <w:rPr>
          <w:sz w:val="28"/>
          <w:szCs w:val="28"/>
        </w:rPr>
        <w:t xml:space="preserve"> </w:t>
      </w:r>
      <w:r w:rsidR="005F3F0B">
        <w:rPr>
          <w:sz w:val="28"/>
          <w:szCs w:val="28"/>
        </w:rPr>
        <w:t>М.Э.</w:t>
      </w:r>
      <w:r w:rsidRPr="001B2654">
        <w:rPr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</w:t>
      </w:r>
      <w:r>
        <w:rPr>
          <w:sz w:val="28"/>
          <w:szCs w:val="28"/>
        </w:rPr>
        <w:t xml:space="preserve"> –</w:t>
      </w:r>
      <w:r w:rsidRPr="004204BA">
        <w:rPr>
          <w:sz w:val="28"/>
          <w:szCs w:val="28"/>
        </w:rPr>
        <w:t xml:space="preserve"> удовлетворить частично.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 xml:space="preserve">Взыскать с </w:t>
      </w:r>
      <w:r w:rsidRPr="004204BA">
        <w:rPr>
          <w:sz w:val="28"/>
          <w:szCs w:val="28"/>
        </w:rPr>
        <w:t>Исмаилова</w:t>
      </w:r>
      <w:r w:rsidRPr="004204BA">
        <w:rPr>
          <w:sz w:val="28"/>
          <w:szCs w:val="28"/>
        </w:rPr>
        <w:t xml:space="preserve"> </w:t>
      </w:r>
      <w:r w:rsidR="005F3F0B">
        <w:rPr>
          <w:sz w:val="28"/>
          <w:szCs w:val="28"/>
        </w:rPr>
        <w:t>М.Э.</w:t>
      </w:r>
      <w:r w:rsidRPr="004204BA">
        <w:rPr>
          <w:sz w:val="28"/>
          <w:szCs w:val="28"/>
        </w:rPr>
        <w:t xml:space="preserve"> (СНИЛС </w:t>
      </w:r>
      <w:r w:rsidR="005F3F0B">
        <w:rPr>
          <w:sz w:val="28"/>
          <w:szCs w:val="28"/>
        </w:rPr>
        <w:t>***</w:t>
      </w:r>
      <w:r w:rsidRPr="004204BA">
        <w:rPr>
          <w:sz w:val="28"/>
          <w:szCs w:val="28"/>
        </w:rPr>
        <w:t>) в пользу Югорского фонда капитального ремонта многоквартирных домов (ИНН 8601999247, ОГРН 1138600001693) задолженность по взносам на капитальный ремонт общего имущества в многоквартирном доме за период с апреля 2023 года по июнь 2025 года в размере 8 767 (восемь тысяч семьсот шестьдесят семь) рублей 07 копеек, пени за просрочку уплаты взносов за период с 11.05.2023 по 23.06.2025 в размере 798 (семьсот девяносто восемь) рублей 31 копейка, а всего 9 565 (девять тысяч пятьсот шестьдесят пять) рублей 38 копеек.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В удовлетворении остальной части исковых требований (о взыскании основного долга и пеней в большем размере) – отказать.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 xml:space="preserve">Взыскать с </w:t>
      </w:r>
      <w:r w:rsidRPr="004204BA">
        <w:rPr>
          <w:sz w:val="28"/>
          <w:szCs w:val="28"/>
        </w:rPr>
        <w:t>Исмаилова</w:t>
      </w:r>
      <w:r w:rsidRPr="004204BA">
        <w:rPr>
          <w:sz w:val="28"/>
          <w:szCs w:val="28"/>
        </w:rPr>
        <w:t xml:space="preserve"> </w:t>
      </w:r>
      <w:r w:rsidR="005F3F0B">
        <w:rPr>
          <w:sz w:val="28"/>
          <w:szCs w:val="28"/>
        </w:rPr>
        <w:t>М.Э.</w:t>
      </w:r>
      <w:r w:rsidRPr="004204BA">
        <w:rPr>
          <w:sz w:val="28"/>
          <w:szCs w:val="28"/>
        </w:rPr>
        <w:t xml:space="preserve"> в пользу Югорского фонда капитального ремонта многоквартирных домов расходы по уплате государственной пошлины в размере 1 505 (одна тысяча пятьсот пять) рублей.</w:t>
      </w:r>
    </w:p>
    <w:p w:rsidR="004204BA" w:rsidRPr="004204BA" w:rsidP="004204B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204BA">
        <w:rPr>
          <w:sz w:val="28"/>
          <w:szCs w:val="28"/>
        </w:rPr>
        <w:t>Общая сумма, подлежащая взысканию: 11 070 (одиннадцать тысяч семьдесят) рублей 38 копеек.</w:t>
      </w:r>
    </w:p>
    <w:p w:rsidR="0047360B" w:rsidRPr="00C23D8B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C23D8B">
        <w:rPr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C23D8B">
        <w:rPr>
          <w:sz w:val="28"/>
          <w:szCs w:val="28"/>
        </w:rPr>
        <w:t>через мирового судью</w:t>
      </w:r>
      <w:r w:rsidRPr="00C23D8B">
        <w:rPr>
          <w:sz w:val="28"/>
          <w:szCs w:val="28"/>
        </w:rPr>
        <w:t xml:space="preserve">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7360B" w:rsidRPr="0047360B" w:rsidP="0047360B">
      <w:pPr>
        <w:pStyle w:val="BodyText2"/>
        <w:spacing w:after="0" w:line="240" w:lineRule="auto"/>
        <w:ind w:firstLine="567"/>
        <w:jc w:val="both"/>
        <w:rPr>
          <w:sz w:val="28"/>
        </w:rPr>
      </w:pPr>
      <w:r w:rsidRPr="0047360B">
        <w:rPr>
          <w:sz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7360B" w:rsidRPr="00C23D8B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C23D8B">
        <w:rPr>
          <w:sz w:val="28"/>
          <w:szCs w:val="28"/>
        </w:rPr>
        <w:t xml:space="preserve">Мотивированное решение составлено </w:t>
      </w:r>
      <w:r>
        <w:rPr>
          <w:sz w:val="28"/>
          <w:szCs w:val="28"/>
        </w:rPr>
        <w:t>10 июня</w:t>
      </w:r>
      <w:r w:rsidRPr="00C23D8B">
        <w:rPr>
          <w:sz w:val="28"/>
          <w:szCs w:val="28"/>
        </w:rPr>
        <w:t xml:space="preserve"> 2026 года. </w:t>
      </w:r>
    </w:p>
    <w:p w:rsidR="0047360B" w:rsidP="0047360B">
      <w:pPr>
        <w:jc w:val="both"/>
        <w:rPr>
          <w:sz w:val="16"/>
          <w:szCs w:val="28"/>
        </w:rPr>
      </w:pPr>
    </w:p>
    <w:p w:rsidR="004204BA" w:rsidRPr="004204BA" w:rsidP="0047360B">
      <w:pPr>
        <w:jc w:val="both"/>
        <w:rPr>
          <w:sz w:val="16"/>
          <w:szCs w:val="28"/>
        </w:rPr>
      </w:pPr>
    </w:p>
    <w:p w:rsidR="0047360B" w:rsidRPr="004204BA" w:rsidP="0047360B">
      <w:pPr>
        <w:jc w:val="both"/>
        <w:rPr>
          <w:sz w:val="16"/>
          <w:szCs w:val="28"/>
        </w:rPr>
      </w:pPr>
    </w:p>
    <w:p w:rsidR="0047360B" w:rsidRPr="00002854" w:rsidP="0047360B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Мировой судья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002854">
        <w:rPr>
          <w:sz w:val="28"/>
          <w:szCs w:val="28"/>
        </w:rPr>
        <w:t xml:space="preserve">    Е.В. Горленко</w:t>
      </w:r>
    </w:p>
    <w:p w:rsidR="0047360B" w:rsidRPr="00002854" w:rsidP="00473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329613"/>
      <w:docPartObj>
        <w:docPartGallery w:val="Page Numbers (Bottom of Page)"/>
        <w:docPartUnique/>
      </w:docPartObj>
    </w:sdtPr>
    <w:sdtContent>
      <w:p w:rsidR="000028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F0B">
          <w:rPr>
            <w:noProof/>
          </w:rPr>
          <w:t>4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02854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1B2654"/>
    <w:rsid w:val="002461C3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204BA"/>
    <w:rsid w:val="0047360B"/>
    <w:rsid w:val="004825BB"/>
    <w:rsid w:val="004A4BE5"/>
    <w:rsid w:val="0051237A"/>
    <w:rsid w:val="00566235"/>
    <w:rsid w:val="00570E3C"/>
    <w:rsid w:val="00581F7B"/>
    <w:rsid w:val="005C0F84"/>
    <w:rsid w:val="005C2EB6"/>
    <w:rsid w:val="005D3A74"/>
    <w:rsid w:val="005D6968"/>
    <w:rsid w:val="005F3F0B"/>
    <w:rsid w:val="00633380"/>
    <w:rsid w:val="00651EAE"/>
    <w:rsid w:val="006D24E8"/>
    <w:rsid w:val="006D3283"/>
    <w:rsid w:val="00742B46"/>
    <w:rsid w:val="0075104C"/>
    <w:rsid w:val="0076779A"/>
    <w:rsid w:val="007771A9"/>
    <w:rsid w:val="007C4C15"/>
    <w:rsid w:val="007F36D0"/>
    <w:rsid w:val="008166F2"/>
    <w:rsid w:val="00820A01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7560A"/>
    <w:rsid w:val="00A75C1C"/>
    <w:rsid w:val="00A80C5D"/>
    <w:rsid w:val="00A8728D"/>
    <w:rsid w:val="00AA12CC"/>
    <w:rsid w:val="00AD0401"/>
    <w:rsid w:val="00AF612E"/>
    <w:rsid w:val="00B431D0"/>
    <w:rsid w:val="00B54B8E"/>
    <w:rsid w:val="00BB5BEF"/>
    <w:rsid w:val="00BC33A2"/>
    <w:rsid w:val="00BC49EC"/>
    <w:rsid w:val="00BF7D33"/>
    <w:rsid w:val="00C23D8B"/>
    <w:rsid w:val="00C605BC"/>
    <w:rsid w:val="00C60C02"/>
    <w:rsid w:val="00CE4C60"/>
    <w:rsid w:val="00CF56C1"/>
    <w:rsid w:val="00D5104F"/>
    <w:rsid w:val="00D81C6B"/>
    <w:rsid w:val="00DC2093"/>
    <w:rsid w:val="00DE3EA7"/>
    <w:rsid w:val="00E27C70"/>
    <w:rsid w:val="00E36BFB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DefaultParagraphFont"/>
    <w:rsid w:val="00002854"/>
  </w:style>
  <w:style w:type="paragraph" w:customStyle="1" w:styleId="210">
    <w:name w:val="Основной текст 21"/>
    <w:basedOn w:val="Normal"/>
    <w:rsid w:val="00002854"/>
    <w:pPr>
      <w:widowControl/>
      <w:jc w:val="center"/>
    </w:pPr>
    <w:rPr>
      <w:sz w:val="28"/>
    </w:rPr>
  </w:style>
  <w:style w:type="character" w:customStyle="1" w:styleId="11">
    <w:name w:val="Основной шрифт абзаца1"/>
    <w:rsid w:val="00002854"/>
  </w:style>
  <w:style w:type="paragraph" w:customStyle="1" w:styleId="12">
    <w:name w:val="Обычный1"/>
    <w:qFormat/>
    <w:rsid w:val="0000285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F5B8-0955-438B-90F1-B718058C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